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0BF118">
      <w:pPr>
        <w:spacing w:line="560" w:lineRule="exact"/>
        <w:ind w:firstLine="883" w:firstLineChars="200"/>
        <w:jc w:val="center"/>
        <w:rPr>
          <w:rFonts w:ascii="宋体" w:hAnsi="宋体" w:eastAsia="宋体" w:cs="宋体"/>
          <w:b/>
          <w:bCs/>
          <w:sz w:val="44"/>
          <w:szCs w:val="44"/>
        </w:rPr>
      </w:pPr>
      <w:r>
        <w:rPr>
          <w:rFonts w:hint="eastAsia" w:ascii="宋体" w:hAnsi="宋体" w:eastAsia="宋体" w:cs="宋体"/>
          <w:b/>
          <w:bCs/>
          <w:sz w:val="44"/>
          <w:szCs w:val="44"/>
        </w:rPr>
        <w:t xml:space="preserve"> </w:t>
      </w:r>
    </w:p>
    <w:p w14:paraId="332CF2AC">
      <w:pPr>
        <w:spacing w:line="560" w:lineRule="exact"/>
        <w:ind w:firstLine="883" w:firstLineChars="200"/>
        <w:jc w:val="center"/>
        <w:rPr>
          <w:rFonts w:ascii="宋体" w:hAnsi="宋体" w:eastAsia="宋体" w:cs="宋体"/>
          <w:b/>
          <w:bCs/>
          <w:sz w:val="44"/>
          <w:szCs w:val="44"/>
        </w:rPr>
      </w:pPr>
    </w:p>
    <w:p w14:paraId="5E6678DD">
      <w:pPr>
        <w:spacing w:line="560" w:lineRule="exact"/>
        <w:ind w:firstLine="883" w:firstLineChars="200"/>
        <w:jc w:val="center"/>
        <w:rPr>
          <w:rFonts w:ascii="宋体" w:hAnsi="宋体" w:eastAsia="宋体" w:cs="宋体"/>
          <w:b/>
          <w:bCs/>
          <w:sz w:val="44"/>
          <w:szCs w:val="44"/>
        </w:rPr>
      </w:pPr>
    </w:p>
    <w:p w14:paraId="1C37A1F6">
      <w:pPr>
        <w:spacing w:line="560" w:lineRule="exact"/>
        <w:ind w:firstLine="883" w:firstLineChars="200"/>
        <w:jc w:val="center"/>
        <w:rPr>
          <w:rFonts w:ascii="宋体" w:hAnsi="宋体" w:eastAsia="宋体" w:cs="宋体"/>
          <w:b/>
          <w:bCs/>
          <w:sz w:val="44"/>
          <w:szCs w:val="44"/>
        </w:rPr>
      </w:pPr>
    </w:p>
    <w:p w14:paraId="1D4D0E85">
      <w:pPr>
        <w:spacing w:line="560" w:lineRule="exact"/>
        <w:ind w:firstLine="883" w:firstLineChars="200"/>
        <w:jc w:val="center"/>
        <w:rPr>
          <w:rFonts w:ascii="宋体" w:hAnsi="宋体" w:eastAsia="宋体" w:cs="宋体"/>
          <w:b/>
          <w:bCs/>
          <w:sz w:val="44"/>
          <w:szCs w:val="44"/>
        </w:rPr>
      </w:pPr>
    </w:p>
    <w:p w14:paraId="3032C7FA">
      <w:pPr>
        <w:spacing w:line="560" w:lineRule="exact"/>
        <w:ind w:firstLine="883" w:firstLineChars="200"/>
        <w:jc w:val="center"/>
        <w:rPr>
          <w:rFonts w:ascii="宋体" w:hAnsi="宋体" w:eastAsia="宋体" w:cs="宋体"/>
          <w:b/>
          <w:bCs/>
          <w:sz w:val="44"/>
          <w:szCs w:val="44"/>
        </w:rPr>
      </w:pPr>
    </w:p>
    <w:p w14:paraId="272E9C7C">
      <w:pPr>
        <w:spacing w:line="560" w:lineRule="exact"/>
        <w:ind w:firstLine="640" w:firstLineChars="200"/>
        <w:jc w:val="center"/>
        <w:rPr>
          <w:rFonts w:ascii="Times New Roman" w:hAnsi="Times New Roman" w:eastAsia="方正仿宋_GBK" w:cs="仿宋"/>
          <w:sz w:val="32"/>
          <w:szCs w:val="32"/>
        </w:rPr>
      </w:pPr>
      <w:r>
        <w:rPr>
          <w:rFonts w:hint="eastAsia" w:ascii="Times New Roman" w:hAnsi="Times New Roman" w:eastAsia="方正仿宋_GBK" w:cs="仿宋"/>
          <w:sz w:val="32"/>
          <w:szCs w:val="32"/>
        </w:rPr>
        <w:t>苏联院研〔2025〕1号</w:t>
      </w:r>
    </w:p>
    <w:p w14:paraId="423612A5">
      <w:pPr>
        <w:spacing w:line="560" w:lineRule="exact"/>
        <w:ind w:firstLine="883" w:firstLineChars="200"/>
        <w:jc w:val="center"/>
        <w:rPr>
          <w:rFonts w:ascii="宋体" w:hAnsi="宋体" w:eastAsia="宋体" w:cs="宋体"/>
          <w:b/>
          <w:bCs/>
          <w:sz w:val="44"/>
          <w:szCs w:val="44"/>
        </w:rPr>
      </w:pPr>
    </w:p>
    <w:p w14:paraId="2F76165D">
      <w:pPr>
        <w:spacing w:line="560" w:lineRule="exact"/>
        <w:ind w:firstLine="883" w:firstLineChars="200"/>
        <w:jc w:val="center"/>
        <w:rPr>
          <w:rFonts w:ascii="宋体" w:hAnsi="宋体" w:eastAsia="宋体" w:cs="宋体"/>
          <w:b/>
          <w:bCs/>
          <w:sz w:val="44"/>
          <w:szCs w:val="44"/>
        </w:rPr>
      </w:pPr>
    </w:p>
    <w:p w14:paraId="488E7F15">
      <w:pPr>
        <w:spacing w:line="560" w:lineRule="exact"/>
        <w:jc w:val="both"/>
        <w:rPr>
          <w:rFonts w:ascii="宋体" w:hAnsi="宋体" w:eastAsia="宋体" w:cs="宋体"/>
          <w:b/>
          <w:bCs/>
          <w:sz w:val="44"/>
          <w:szCs w:val="44"/>
        </w:rPr>
      </w:pPr>
    </w:p>
    <w:p w14:paraId="488BA3BB">
      <w:pPr>
        <w:spacing w:line="56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关于开展学院第十届教学成果奖</w:t>
      </w:r>
    </w:p>
    <w:p w14:paraId="30150C6F">
      <w:pPr>
        <w:spacing w:line="56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评审工作的通知</w:t>
      </w:r>
    </w:p>
    <w:p w14:paraId="328ACD73">
      <w:pPr>
        <w:spacing w:line="560" w:lineRule="exact"/>
        <w:rPr>
          <w:rFonts w:ascii="仿宋" w:hAnsi="仿宋" w:eastAsia="仿宋" w:cs="仿宋"/>
          <w:sz w:val="32"/>
          <w:szCs w:val="32"/>
        </w:rPr>
      </w:pPr>
    </w:p>
    <w:p w14:paraId="11F8876D">
      <w:pPr>
        <w:spacing w:line="560" w:lineRule="exact"/>
        <w:rPr>
          <w:rFonts w:ascii="Times New Roman" w:hAnsi="Times New Roman" w:eastAsia="方正仿宋_GBK" w:cs="仿宋"/>
          <w:sz w:val="32"/>
          <w:szCs w:val="32"/>
        </w:rPr>
      </w:pPr>
      <w:r>
        <w:rPr>
          <w:rFonts w:hint="eastAsia" w:ascii="Times New Roman" w:hAnsi="Times New Roman" w:eastAsia="方正仿宋_GBK" w:cs="仿宋"/>
          <w:sz w:val="32"/>
          <w:szCs w:val="32"/>
        </w:rPr>
        <w:t>各办学单位：</w:t>
      </w:r>
    </w:p>
    <w:p w14:paraId="0670217D">
      <w:pPr>
        <w:spacing w:line="56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为深入贯彻落实全国全省教育大会精神，进一步深化五年制高职教育教学改革，总结凝练具有创新性、示范性和推广价值的教学成果，根据《江苏联合职业技术学院教学成果奖评选办法》（苏联院研〔2021〕1号），决定开展学院第十届教学成果奖评审工作。现将有关事项通知如下。</w:t>
      </w:r>
    </w:p>
    <w:p w14:paraId="16C1776D">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一、遵循原则</w:t>
      </w:r>
    </w:p>
    <w:p w14:paraId="170F6139">
      <w:pPr>
        <w:spacing w:line="56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（一）坚持正确</w:t>
      </w:r>
      <w:bookmarkStart w:id="0" w:name="_GoBack"/>
      <w:bookmarkEnd w:id="0"/>
      <w:r>
        <w:rPr>
          <w:rFonts w:hint="eastAsia" w:ascii="Times New Roman" w:hAnsi="Times New Roman" w:eastAsia="方正仿宋_GBK" w:cs="仿宋"/>
          <w:sz w:val="32"/>
          <w:szCs w:val="32"/>
        </w:rPr>
        <w:t>政治方向，全面贯彻党的教育方针，落实立德树人根本任务。</w:t>
      </w:r>
    </w:p>
    <w:p w14:paraId="44118C44">
      <w:pPr>
        <w:spacing w:line="56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（二）坚持以提高人才培养质量为核心，深化教育教学改革，突出实践性和创新性。</w:t>
      </w:r>
    </w:p>
    <w:p w14:paraId="703EEE42">
      <w:pPr>
        <w:spacing w:line="56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（三）坚持引导优秀人才终身从教，向长期从事一线教育教学的教师倾斜。</w:t>
      </w:r>
    </w:p>
    <w:p w14:paraId="394746D9">
      <w:pPr>
        <w:spacing w:line="56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（四）坚持聚焦五年制高职教育教学改革，体现“一体化”人才培养特征和贯通培养特色。</w:t>
      </w:r>
    </w:p>
    <w:p w14:paraId="7E75C9D2">
      <w:pPr>
        <w:spacing w:line="56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（五）坚持示范引领，重在应用推广，带动提高相关领域人才培养能力。</w:t>
      </w:r>
    </w:p>
    <w:p w14:paraId="07CC7913">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二、奖励范围</w:t>
      </w:r>
    </w:p>
    <w:p w14:paraId="4A4D8413">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学院第十届教学成果奖授予在五年制高职教育教学工作中作出突出贡献，有效提高教学水平和教育质量，取得显著成果的集体和个人。成果主要完成人应直接参加成果的方案设计、论证、研究和实施全过程，并作出主要贡献。成果主要完成单位应为成果主要完成人所在单位，并在成果的方案设计、论证、研究和实践的全过程中作出主要贡献。</w:t>
      </w:r>
    </w:p>
    <w:p w14:paraId="1AD0B342">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申报成果应符合国家《教学成果奖励条例》和《江苏联合职业技术学院教学成果奖评选办法》规定的条件，一般应获得校级教学成果一等奖及以上奖励。往届学院教学成果奖的获奖成果，如无特别创新或重大突破，不得参与本届申报。</w:t>
      </w:r>
    </w:p>
    <w:p w14:paraId="5379A319">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（三）成果形式主要包括研究报告、实施方案、著作、论文、课程资源等。成果中可包括教材（含数字教材），但不得以教材为主要成果进行申报。</w:t>
      </w:r>
    </w:p>
    <w:p w14:paraId="7C72D1CA">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三、奖励及申报名额</w:t>
      </w:r>
    </w:p>
    <w:p w14:paraId="5BE73F2C">
      <w:pPr>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（一）奖励名额</w:t>
      </w:r>
    </w:p>
    <w:p w14:paraId="516F6083">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学院第十届教学成果奖设置特等奖5项、一等奖20项、二等奖40项，总计65项，授予相应的证书和奖金。坚持标准、质量第一、宁缺毋滥，允许各个等级奖项有空缺。</w:t>
      </w:r>
    </w:p>
    <w:p w14:paraId="38D66026">
      <w:pPr>
        <w:spacing w:line="560" w:lineRule="exact"/>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（二）申报名额</w:t>
      </w:r>
    </w:p>
    <w:p w14:paraId="1333747D">
      <w:pPr>
        <w:spacing w:line="56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学院第十届教学成果奖实行限额申报。依据2024年五年制高职人才培养工作状态数据采集与管理平台填报的数据，五年制高职专任教师数量在300人及以上的办学单位可申报6项，其中校领导作为第一完成人申报的项目不超过2项；五年制高职专任教师数量在150人至299人之间的办学单位可申报4项，其中校领导作为第一完成人申报的项目不超过1项；五年制高职专任教师数量在150人以下的办学单位可申报2项，其中校领导作为第一完成人申报的项目不超过1项。同一第一完成人只能申报1项。</w:t>
      </w:r>
    </w:p>
    <w:p w14:paraId="38089B5B">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四、成果要求</w:t>
      </w:r>
    </w:p>
    <w:p w14:paraId="3D3CB186">
      <w:pPr>
        <w:spacing w:line="56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（一）成果应坚持正确政治方向，</w:t>
      </w:r>
      <w:r>
        <w:rPr>
          <w:rFonts w:ascii="Times New Roman" w:hAnsi="Times New Roman" w:eastAsia="方正仿宋_GBK" w:cs="仿宋"/>
          <w:sz w:val="32"/>
          <w:szCs w:val="32"/>
        </w:rPr>
        <w:t>落实立德</w:t>
      </w:r>
      <w:r>
        <w:rPr>
          <w:rFonts w:hint="eastAsia" w:ascii="Times New Roman" w:hAnsi="Times New Roman" w:eastAsia="方正仿宋_GBK" w:cs="仿宋"/>
          <w:sz w:val="32"/>
          <w:szCs w:val="32"/>
        </w:rPr>
        <w:t>树人、德技并修，深化“</w:t>
      </w:r>
      <w:r>
        <w:rPr>
          <w:rFonts w:ascii="Times New Roman" w:hAnsi="Times New Roman" w:eastAsia="方正仿宋_GBK" w:cs="仿宋"/>
          <w:sz w:val="32"/>
          <w:szCs w:val="32"/>
        </w:rPr>
        <w:t>三全</w:t>
      </w:r>
      <w:r>
        <w:rPr>
          <w:rFonts w:hint="eastAsia" w:ascii="Times New Roman" w:hAnsi="Times New Roman" w:eastAsia="方正仿宋_GBK" w:cs="仿宋"/>
          <w:sz w:val="32"/>
          <w:szCs w:val="32"/>
        </w:rPr>
        <w:t>育人”改革</w:t>
      </w:r>
      <w:r>
        <w:rPr>
          <w:rFonts w:ascii="Times New Roman" w:hAnsi="Times New Roman" w:eastAsia="方正仿宋_GBK" w:cs="仿宋"/>
          <w:sz w:val="32"/>
          <w:szCs w:val="32"/>
        </w:rPr>
        <w:t>，对接前沿技术和产业变</w:t>
      </w:r>
      <w:r>
        <w:rPr>
          <w:rFonts w:hint="eastAsia" w:ascii="Times New Roman" w:hAnsi="Times New Roman" w:eastAsia="方正仿宋_GBK" w:cs="仿宋"/>
          <w:sz w:val="32"/>
          <w:szCs w:val="32"/>
        </w:rPr>
        <w:t>革，</w:t>
      </w:r>
      <w:r>
        <w:rPr>
          <w:rFonts w:ascii="Times New Roman" w:hAnsi="Times New Roman" w:eastAsia="方正仿宋_GBK" w:cs="仿宋"/>
          <w:sz w:val="32"/>
          <w:szCs w:val="32"/>
        </w:rPr>
        <w:t>深化产教融合、校企合作、工学结合、知行合一，聚焦现代农业、先进制造业、战略性新兴产业和现代服务业等重点领域，推动专业升级和数字化改造，创新人才培养模式，推进教师教材教法改革，加强教师培养培训，强化实践教学，实行育训并举，深化教育评价改革，促进信息技术与教育教学深度融合，有效破解</w:t>
      </w:r>
      <w:r>
        <w:rPr>
          <w:rFonts w:hint="eastAsia" w:ascii="Times New Roman" w:hAnsi="Times New Roman" w:eastAsia="方正仿宋_GBK" w:cs="仿宋"/>
          <w:sz w:val="32"/>
          <w:szCs w:val="32"/>
        </w:rPr>
        <w:t>教育</w:t>
      </w:r>
      <w:r>
        <w:rPr>
          <w:rFonts w:ascii="Times New Roman" w:hAnsi="Times New Roman" w:eastAsia="方正仿宋_GBK" w:cs="仿宋"/>
          <w:sz w:val="32"/>
          <w:szCs w:val="32"/>
        </w:rPr>
        <w:t>教学中的难点问题，实施效果显著，具有较高推广价值。</w:t>
      </w:r>
    </w:p>
    <w:p w14:paraId="5C7335BF">
      <w:pPr>
        <w:spacing w:line="56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（二）</w:t>
      </w:r>
      <w:r>
        <w:rPr>
          <w:rFonts w:ascii="Times New Roman" w:hAnsi="Times New Roman" w:eastAsia="方正仿宋_GBK" w:cs="仿宋"/>
          <w:sz w:val="32"/>
          <w:szCs w:val="32"/>
        </w:rPr>
        <w:t>特等奖教学成果应在</w:t>
      </w:r>
      <w:r>
        <w:rPr>
          <w:rFonts w:hint="eastAsia" w:ascii="Times New Roman" w:hAnsi="Times New Roman" w:eastAsia="方正仿宋_GBK" w:cs="仿宋"/>
          <w:sz w:val="32"/>
          <w:szCs w:val="32"/>
        </w:rPr>
        <w:t>五年制高职</w:t>
      </w:r>
      <w:r>
        <w:rPr>
          <w:rFonts w:ascii="Times New Roman" w:hAnsi="Times New Roman" w:eastAsia="方正仿宋_GBK" w:cs="仿宋"/>
          <w:sz w:val="32"/>
          <w:szCs w:val="32"/>
        </w:rPr>
        <w:t>教学理论上有创新，在</w:t>
      </w:r>
      <w:r>
        <w:rPr>
          <w:rFonts w:hint="eastAsia" w:ascii="Times New Roman" w:hAnsi="Times New Roman" w:eastAsia="方正仿宋_GBK" w:cs="仿宋"/>
          <w:sz w:val="32"/>
          <w:szCs w:val="32"/>
        </w:rPr>
        <w:t>五年制高职教育</w:t>
      </w:r>
      <w:r>
        <w:rPr>
          <w:rFonts w:ascii="Times New Roman" w:hAnsi="Times New Roman" w:eastAsia="方正仿宋_GBK" w:cs="仿宋"/>
          <w:sz w:val="32"/>
          <w:szCs w:val="32"/>
        </w:rPr>
        <w:t>教学改革实践中取得重大突破，对提高教学水平和教育质量、实现培养目标有突出贡献，在</w:t>
      </w:r>
      <w:r>
        <w:rPr>
          <w:rFonts w:hint="eastAsia" w:ascii="Times New Roman" w:hAnsi="Times New Roman" w:eastAsia="方正仿宋_GBK" w:cs="仿宋"/>
          <w:sz w:val="32"/>
          <w:szCs w:val="32"/>
        </w:rPr>
        <w:t>省内外处于领先水平、</w:t>
      </w:r>
      <w:r>
        <w:rPr>
          <w:rFonts w:ascii="Times New Roman" w:hAnsi="Times New Roman" w:eastAsia="方正仿宋_GBK" w:cs="仿宋"/>
          <w:sz w:val="32"/>
          <w:szCs w:val="32"/>
        </w:rPr>
        <w:t>产生重大影响，</w:t>
      </w:r>
      <w:r>
        <w:rPr>
          <w:rFonts w:hint="eastAsia" w:ascii="Times New Roman" w:hAnsi="Times New Roman" w:eastAsia="方正仿宋_GBK" w:cs="仿宋"/>
          <w:sz w:val="32"/>
          <w:szCs w:val="32"/>
        </w:rPr>
        <w:t>并</w:t>
      </w:r>
      <w:r>
        <w:rPr>
          <w:rFonts w:ascii="Times New Roman" w:hAnsi="Times New Roman" w:eastAsia="方正仿宋_GBK" w:cs="仿宋"/>
          <w:sz w:val="32"/>
          <w:szCs w:val="32"/>
        </w:rPr>
        <w:t>经过不少于4年的教育教学实践检验。</w:t>
      </w:r>
    </w:p>
    <w:p w14:paraId="4AE1D8F2">
      <w:pPr>
        <w:spacing w:line="56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（三）一等</w:t>
      </w:r>
      <w:r>
        <w:rPr>
          <w:rFonts w:ascii="Times New Roman" w:hAnsi="Times New Roman" w:eastAsia="方正仿宋_GBK" w:cs="仿宋"/>
          <w:sz w:val="32"/>
          <w:szCs w:val="32"/>
        </w:rPr>
        <w:t>奖教学成果应</w:t>
      </w:r>
      <w:r>
        <w:rPr>
          <w:rFonts w:hint="eastAsia" w:ascii="Times New Roman" w:hAnsi="Times New Roman" w:eastAsia="方正仿宋_GBK" w:cs="仿宋"/>
          <w:sz w:val="32"/>
          <w:szCs w:val="32"/>
        </w:rPr>
        <w:t>对五年制高职</w:t>
      </w:r>
      <w:r>
        <w:rPr>
          <w:rFonts w:ascii="Times New Roman" w:hAnsi="Times New Roman" w:eastAsia="方正仿宋_GBK" w:cs="仿宋"/>
          <w:sz w:val="32"/>
          <w:szCs w:val="32"/>
        </w:rPr>
        <w:t>教学改革实践有重大示范作用，对提</w:t>
      </w:r>
      <w:r>
        <w:rPr>
          <w:rFonts w:hint="eastAsia" w:ascii="Times New Roman" w:hAnsi="Times New Roman" w:eastAsia="方正仿宋_GBK" w:cs="仿宋"/>
          <w:sz w:val="32"/>
          <w:szCs w:val="32"/>
        </w:rPr>
        <w:t>高</w:t>
      </w:r>
      <w:r>
        <w:rPr>
          <w:rFonts w:ascii="Times New Roman" w:hAnsi="Times New Roman" w:eastAsia="方正仿宋_GBK" w:cs="仿宋"/>
          <w:sz w:val="32"/>
          <w:szCs w:val="32"/>
        </w:rPr>
        <w:t>教学水平和教育质量、实现培养目标产生重大成效，在</w:t>
      </w:r>
      <w:r>
        <w:rPr>
          <w:rFonts w:hint="eastAsia" w:ascii="Times New Roman" w:hAnsi="Times New Roman" w:eastAsia="方正仿宋_GBK" w:cs="仿宋"/>
          <w:sz w:val="32"/>
          <w:szCs w:val="32"/>
        </w:rPr>
        <w:t>本地区</w:t>
      </w:r>
      <w:r>
        <w:rPr>
          <w:rFonts w:ascii="Times New Roman" w:hAnsi="Times New Roman" w:eastAsia="方正仿宋_GBK" w:cs="仿宋"/>
          <w:sz w:val="32"/>
          <w:szCs w:val="32"/>
        </w:rPr>
        <w:t>产生较大影响，一般经过不少于4年的教育教学实践检验。</w:t>
      </w:r>
    </w:p>
    <w:p w14:paraId="554C9FB8">
      <w:pPr>
        <w:spacing w:line="56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（四）二</w:t>
      </w:r>
      <w:r>
        <w:rPr>
          <w:rFonts w:ascii="Times New Roman" w:hAnsi="Times New Roman" w:eastAsia="方正仿宋_GBK" w:cs="仿宋"/>
          <w:sz w:val="32"/>
          <w:szCs w:val="32"/>
        </w:rPr>
        <w:t>等奖教学成果应在教学</w:t>
      </w:r>
      <w:r>
        <w:rPr>
          <w:rFonts w:hint="eastAsia" w:ascii="Times New Roman" w:hAnsi="Times New Roman" w:eastAsia="方正仿宋_GBK" w:cs="仿宋"/>
          <w:sz w:val="32"/>
          <w:szCs w:val="32"/>
        </w:rPr>
        <w:t>改革</w:t>
      </w:r>
      <w:r>
        <w:rPr>
          <w:rFonts w:ascii="Times New Roman" w:hAnsi="Times New Roman" w:eastAsia="方正仿宋_GBK" w:cs="仿宋"/>
          <w:sz w:val="32"/>
          <w:szCs w:val="32"/>
        </w:rPr>
        <w:t>实践的某一方面有</w:t>
      </w:r>
      <w:r>
        <w:rPr>
          <w:rFonts w:hint="eastAsia" w:ascii="Times New Roman" w:hAnsi="Times New Roman" w:eastAsia="方正仿宋_GBK" w:cs="仿宋"/>
          <w:sz w:val="32"/>
          <w:szCs w:val="32"/>
        </w:rPr>
        <w:t>所创新</w:t>
      </w:r>
      <w:r>
        <w:rPr>
          <w:rFonts w:ascii="Times New Roman" w:hAnsi="Times New Roman" w:eastAsia="方正仿宋_GBK" w:cs="仿宋"/>
          <w:sz w:val="32"/>
          <w:szCs w:val="32"/>
        </w:rPr>
        <w:t>，在提高教学水平和教育质量、实现培养目标等方面取得显著成效，并经过不少于2年的教育教学实践检验。</w:t>
      </w:r>
    </w:p>
    <w:p w14:paraId="77982D95">
      <w:pPr>
        <w:spacing w:line="560" w:lineRule="exact"/>
        <w:ind w:firstLine="640" w:firstLineChars="200"/>
        <w:rPr>
          <w:rFonts w:ascii="Times New Roman" w:hAnsi="Times New Roman" w:eastAsia="方正仿宋_GBK" w:cs="仿宋"/>
          <w:sz w:val="32"/>
          <w:szCs w:val="32"/>
        </w:rPr>
      </w:pPr>
      <w:r>
        <w:rPr>
          <w:rFonts w:hint="eastAsia" w:ascii="Times New Roman" w:hAnsi="Times New Roman" w:eastAsia="方正仿宋_GBK" w:cs="仿宋"/>
          <w:sz w:val="32"/>
          <w:szCs w:val="32"/>
        </w:rPr>
        <w:t>（五）</w:t>
      </w:r>
      <w:r>
        <w:rPr>
          <w:rFonts w:ascii="Times New Roman" w:hAnsi="Times New Roman" w:eastAsia="方正仿宋_GBK" w:cs="仿宋"/>
          <w:sz w:val="32"/>
          <w:szCs w:val="32"/>
        </w:rPr>
        <w:t>实践检验的起始时间，应从正式实施</w:t>
      </w:r>
      <w:r>
        <w:rPr>
          <w:rFonts w:hint="eastAsia" w:ascii="Times New Roman" w:hAnsi="Times New Roman" w:eastAsia="方正仿宋_GBK" w:cs="仿宋"/>
          <w:sz w:val="32"/>
          <w:szCs w:val="32"/>
        </w:rPr>
        <w:t>（</w:t>
      </w:r>
      <w:r>
        <w:rPr>
          <w:rFonts w:ascii="Times New Roman" w:hAnsi="Times New Roman" w:eastAsia="方正仿宋_GBK" w:cs="仿宋"/>
          <w:sz w:val="32"/>
          <w:szCs w:val="32"/>
        </w:rPr>
        <w:t>包括正式试行</w:t>
      </w:r>
      <w:r>
        <w:rPr>
          <w:rFonts w:hint="eastAsia" w:ascii="Times New Roman" w:hAnsi="Times New Roman" w:eastAsia="方正仿宋_GBK" w:cs="仿宋"/>
          <w:sz w:val="32"/>
          <w:szCs w:val="32"/>
        </w:rPr>
        <w:t>）</w:t>
      </w:r>
      <w:r>
        <w:rPr>
          <w:rFonts w:ascii="Times New Roman" w:hAnsi="Times New Roman" w:eastAsia="方正仿宋_GBK" w:cs="仿宋"/>
          <w:sz w:val="32"/>
          <w:szCs w:val="32"/>
        </w:rPr>
        <w:t>教育教学方案的时间开始计算</w:t>
      </w:r>
      <w:r>
        <w:rPr>
          <w:rFonts w:hint="eastAsia" w:ascii="Times New Roman" w:hAnsi="Times New Roman" w:eastAsia="方正仿宋_GBK" w:cs="仿宋"/>
          <w:sz w:val="32"/>
          <w:szCs w:val="32"/>
        </w:rPr>
        <w:t>（</w:t>
      </w:r>
      <w:r>
        <w:rPr>
          <w:rFonts w:ascii="Times New Roman" w:hAnsi="Times New Roman" w:eastAsia="方正仿宋_GBK" w:cs="仿宋"/>
          <w:sz w:val="32"/>
          <w:szCs w:val="32"/>
        </w:rPr>
        <w:t>不含研讨、论证及制定方案的</w:t>
      </w:r>
      <w:r>
        <w:rPr>
          <w:rFonts w:hint="eastAsia" w:ascii="Times New Roman" w:hAnsi="Times New Roman" w:eastAsia="方正仿宋_GBK" w:cs="仿宋"/>
          <w:sz w:val="32"/>
          <w:szCs w:val="32"/>
        </w:rPr>
        <w:t>时间）。</w:t>
      </w:r>
      <w:r>
        <w:rPr>
          <w:rFonts w:ascii="Times New Roman" w:hAnsi="Times New Roman" w:eastAsia="方正仿宋_GBK" w:cs="仿宋"/>
          <w:sz w:val="32"/>
          <w:szCs w:val="32"/>
        </w:rPr>
        <w:t>成果为出版物的，从正式出版的时间开始计算。</w:t>
      </w:r>
    </w:p>
    <w:p w14:paraId="2419A1DF">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五、申报及评审程序</w:t>
      </w:r>
    </w:p>
    <w:p w14:paraId="06639B7E">
      <w:pPr>
        <w:spacing w:line="560" w:lineRule="exact"/>
        <w:ind w:firstLine="640" w:firstLineChars="200"/>
        <w:rPr>
          <w:rFonts w:hint="eastAsia" w:ascii="Times New Roman" w:hAnsi="Times New Roman" w:eastAsia="方正仿宋_GBK" w:cs="仿宋"/>
          <w:sz w:val="32"/>
          <w:szCs w:val="32"/>
        </w:rPr>
      </w:pPr>
      <w:r>
        <w:rPr>
          <w:rFonts w:hint="eastAsia" w:ascii="方正楷体_GBK" w:hAnsi="方正楷体_GBK" w:eastAsia="方正楷体_GBK" w:cs="方正楷体_GBK"/>
          <w:sz w:val="32"/>
          <w:szCs w:val="32"/>
        </w:rPr>
        <w:t>（一）项目组申报。</w:t>
      </w:r>
      <w:r>
        <w:rPr>
          <w:rFonts w:hint="eastAsia" w:ascii="Times New Roman" w:hAnsi="Times New Roman" w:eastAsia="方正仿宋_GBK" w:cs="仿宋"/>
          <w:sz w:val="32"/>
          <w:szCs w:val="32"/>
        </w:rPr>
        <w:t>项目组应系统梳理、总结成果内容，填写《江苏联合职业技术学院第十届教学成果奖申报书》（详见附件1，以下简称申报书），由成果第一完成人向所在办学单位提出申请。</w:t>
      </w:r>
    </w:p>
    <w:p w14:paraId="3650DC15">
      <w:pPr>
        <w:spacing w:line="560" w:lineRule="exact"/>
        <w:ind w:firstLine="640" w:firstLineChars="200"/>
        <w:rPr>
          <w:rFonts w:ascii="Times New Roman" w:hAnsi="Times New Roman" w:eastAsia="方正仿宋_GBK" w:cs="仿宋"/>
          <w:sz w:val="32"/>
          <w:szCs w:val="32"/>
        </w:rPr>
      </w:pPr>
      <w:r>
        <w:rPr>
          <w:rFonts w:hint="eastAsia" w:ascii="方正楷体_GBK" w:hAnsi="方正楷体_GBK" w:eastAsia="方正楷体_GBK" w:cs="方正楷体_GBK"/>
          <w:sz w:val="32"/>
          <w:szCs w:val="32"/>
        </w:rPr>
        <w:t>（二）办学单位推荐。</w:t>
      </w:r>
      <w:r>
        <w:rPr>
          <w:rFonts w:hint="eastAsia" w:ascii="Times New Roman" w:hAnsi="Times New Roman" w:eastAsia="方正仿宋_GBK" w:cs="仿宋"/>
          <w:sz w:val="32"/>
          <w:szCs w:val="32"/>
        </w:rPr>
        <w:t>各办学单位根据申报名额组织专家进行遴选，并将遴选结果在校内公示不少于5个工作日，</w:t>
      </w:r>
      <w:r>
        <w:rPr>
          <w:rFonts w:hint="eastAsia" w:ascii="Times New Roman" w:hAnsi="Times New Roman" w:eastAsia="方正仿宋_GBK" w:cs="仿宋"/>
          <w:sz w:val="32"/>
          <w:szCs w:val="32"/>
        </w:rPr>
        <w:t>公示无异议后报送学院。</w:t>
      </w:r>
    </w:p>
    <w:p w14:paraId="5717EB04">
      <w:pPr>
        <w:spacing w:line="560" w:lineRule="exact"/>
        <w:ind w:firstLine="640" w:firstLineChars="200"/>
        <w:rPr>
          <w:rFonts w:ascii="Times New Roman" w:hAnsi="Times New Roman" w:eastAsia="方正仿宋_GBK" w:cs="仿宋"/>
          <w:sz w:val="32"/>
          <w:szCs w:val="32"/>
        </w:rPr>
      </w:pPr>
      <w:r>
        <w:rPr>
          <w:rFonts w:hint="eastAsia" w:ascii="方正楷体_GBK" w:hAnsi="方正楷体_GBK" w:eastAsia="方正楷体_GBK" w:cs="方正楷体_GBK"/>
          <w:sz w:val="32"/>
          <w:szCs w:val="32"/>
        </w:rPr>
        <w:t>（三）资格审查及异议处理。</w:t>
      </w:r>
      <w:r>
        <w:rPr>
          <w:rFonts w:hint="eastAsia" w:ascii="Times New Roman" w:hAnsi="Times New Roman" w:eastAsia="方正仿宋_GBK" w:cs="仿宋"/>
          <w:sz w:val="32"/>
          <w:szCs w:val="32"/>
        </w:rPr>
        <w:t>学院将对申报数量、申报资格和申报材料进行审查，不符合规定者将予以退回。</w:t>
      </w:r>
    </w:p>
    <w:p w14:paraId="4B9FED0B">
      <w:pPr>
        <w:spacing w:line="560" w:lineRule="exact"/>
        <w:ind w:firstLine="640" w:firstLineChars="200"/>
        <w:rPr>
          <w:rFonts w:ascii="Times New Roman" w:hAnsi="Times New Roman" w:eastAsia="方正仿宋_GBK" w:cs="仿宋"/>
          <w:sz w:val="32"/>
          <w:szCs w:val="32"/>
        </w:rPr>
      </w:pPr>
      <w:r>
        <w:rPr>
          <w:rFonts w:hint="eastAsia" w:ascii="方正楷体_GBK" w:hAnsi="方正楷体_GBK" w:eastAsia="方正楷体_GBK" w:cs="方正楷体_GBK"/>
          <w:sz w:val="32"/>
          <w:szCs w:val="32"/>
        </w:rPr>
        <w:t>（四）学院评审。</w:t>
      </w:r>
      <w:r>
        <w:rPr>
          <w:rFonts w:hint="eastAsia" w:ascii="Times New Roman" w:hAnsi="Times New Roman" w:eastAsia="方正仿宋_GBK" w:cs="仿宋"/>
          <w:sz w:val="32"/>
          <w:szCs w:val="32"/>
        </w:rPr>
        <w:t>学院学术委员会负责评审具体实施工作。评审分为网络评审和会议评审两个阶段。网络评审采取打分排序方式，确定入围会议评审的成果。会议评审分组进行，采取无记名投票方式，确定获奖成果。</w:t>
      </w:r>
    </w:p>
    <w:p w14:paraId="51558ABF">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六、工作要求</w:t>
      </w:r>
    </w:p>
    <w:p w14:paraId="59B8B3BA">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（一）</w:t>
      </w:r>
      <w:r>
        <w:rPr>
          <w:rFonts w:ascii="Times New Roman" w:hAnsi="Times New Roman" w:eastAsia="方正仿宋_GBK" w:cs="Times New Roman"/>
          <w:sz w:val="32"/>
          <w:szCs w:val="32"/>
        </w:rPr>
        <w:t>做到思想政治和师德表现双把关。各</w:t>
      </w:r>
      <w:r>
        <w:rPr>
          <w:rFonts w:hint="eastAsia" w:ascii="Times New Roman" w:hAnsi="Times New Roman" w:eastAsia="方正仿宋_GBK" w:cs="Times New Roman"/>
          <w:sz w:val="32"/>
          <w:szCs w:val="32"/>
        </w:rPr>
        <w:t>办学单位</w:t>
      </w:r>
      <w:r>
        <w:rPr>
          <w:rFonts w:ascii="Times New Roman" w:hAnsi="Times New Roman" w:eastAsia="方正仿宋_GBK" w:cs="Times New Roman"/>
          <w:sz w:val="32"/>
          <w:szCs w:val="32"/>
        </w:rPr>
        <w:t>要做好对推荐成果主持者、参与者的资格审查，确保政治过硬、师德表现过硬。</w:t>
      </w:r>
    </w:p>
    <w:p w14:paraId="1DD3C774">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（二）</w:t>
      </w:r>
      <w:r>
        <w:rPr>
          <w:rFonts w:ascii="Times New Roman" w:hAnsi="Times New Roman" w:eastAsia="方正仿宋_GBK" w:cs="Times New Roman"/>
          <w:sz w:val="32"/>
          <w:szCs w:val="32"/>
        </w:rPr>
        <w:t>严格工作纪律。在</w:t>
      </w:r>
      <w:r>
        <w:rPr>
          <w:rFonts w:hint="eastAsia" w:ascii="Times New Roman" w:hAnsi="Times New Roman" w:eastAsia="方正仿宋_GBK" w:cs="Times New Roman"/>
          <w:sz w:val="32"/>
          <w:szCs w:val="32"/>
        </w:rPr>
        <w:t>推荐、评审等各</w:t>
      </w:r>
      <w:r>
        <w:rPr>
          <w:rFonts w:ascii="Times New Roman" w:hAnsi="Times New Roman" w:eastAsia="方正仿宋_GBK" w:cs="Times New Roman"/>
          <w:sz w:val="32"/>
          <w:szCs w:val="32"/>
        </w:rPr>
        <w:t>环节，做到利益相关人员主动回避，</w:t>
      </w:r>
      <w:r>
        <w:rPr>
          <w:rFonts w:hint="eastAsia" w:ascii="Times New Roman" w:hAnsi="Times New Roman" w:eastAsia="方正仿宋_GBK" w:cs="Times New Roman"/>
          <w:sz w:val="32"/>
          <w:szCs w:val="32"/>
        </w:rPr>
        <w:t>评审</w:t>
      </w:r>
      <w:r>
        <w:rPr>
          <w:rFonts w:ascii="Times New Roman" w:hAnsi="Times New Roman" w:eastAsia="方正仿宋_GBK" w:cs="Times New Roman"/>
          <w:sz w:val="32"/>
          <w:szCs w:val="32"/>
        </w:rPr>
        <w:t>过程信息严格保密。坚决杜绝打招呼、递条子等违规行为。</w:t>
      </w:r>
    </w:p>
    <w:p w14:paraId="609781A8">
      <w:pPr>
        <w:spacing w:line="560" w:lineRule="exact"/>
        <w:ind w:firstLine="640" w:firstLineChars="20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（三）</w:t>
      </w:r>
      <w:r>
        <w:rPr>
          <w:rFonts w:ascii="Times New Roman" w:hAnsi="Times New Roman" w:eastAsia="方正仿宋_GBK" w:cs="Times New Roman"/>
          <w:sz w:val="32"/>
          <w:szCs w:val="32"/>
        </w:rPr>
        <w:t>坚持公开公平公正。</w:t>
      </w:r>
      <w:r>
        <w:rPr>
          <w:rFonts w:hint="eastAsia" w:ascii="Times New Roman" w:hAnsi="Times New Roman" w:eastAsia="方正仿宋_GBK" w:cs="Times New Roman"/>
          <w:sz w:val="32"/>
          <w:szCs w:val="32"/>
        </w:rPr>
        <w:t>各办学单位</w:t>
      </w:r>
      <w:r>
        <w:rPr>
          <w:rFonts w:ascii="Times New Roman" w:hAnsi="Times New Roman" w:eastAsia="方正仿宋_GBK" w:cs="Times New Roman"/>
          <w:sz w:val="32"/>
          <w:szCs w:val="32"/>
        </w:rPr>
        <w:t>要将通知要求广泛宣传，积极动员参与。各</w:t>
      </w:r>
      <w:r>
        <w:rPr>
          <w:rFonts w:hint="eastAsia" w:ascii="Times New Roman" w:hAnsi="Times New Roman" w:eastAsia="方正仿宋_GBK" w:cs="Times New Roman"/>
          <w:sz w:val="32"/>
          <w:szCs w:val="32"/>
        </w:rPr>
        <w:t>办学单位</w:t>
      </w:r>
      <w:r>
        <w:rPr>
          <w:rFonts w:ascii="Times New Roman" w:hAnsi="Times New Roman" w:eastAsia="方正仿宋_GBK" w:cs="Times New Roman"/>
          <w:sz w:val="32"/>
          <w:szCs w:val="32"/>
        </w:rPr>
        <w:t>的拟推荐成果要通过</w:t>
      </w:r>
      <w:r>
        <w:rPr>
          <w:rFonts w:hint="eastAsia" w:ascii="Times New Roman" w:hAnsi="Times New Roman" w:eastAsia="方正仿宋_GBK" w:cs="Times New Roman"/>
          <w:sz w:val="32"/>
          <w:szCs w:val="32"/>
        </w:rPr>
        <w:t>学校</w:t>
      </w:r>
      <w:r>
        <w:rPr>
          <w:rFonts w:ascii="Times New Roman" w:hAnsi="Times New Roman" w:eastAsia="方正仿宋_GBK" w:cs="Times New Roman"/>
          <w:sz w:val="32"/>
          <w:szCs w:val="32"/>
        </w:rPr>
        <w:t>官网等渠道进行公示，主动接受</w:t>
      </w:r>
      <w:r>
        <w:rPr>
          <w:rFonts w:hint="eastAsia" w:ascii="Times New Roman" w:hAnsi="Times New Roman" w:eastAsia="方正仿宋_GBK" w:cs="Times New Roman"/>
          <w:sz w:val="32"/>
          <w:szCs w:val="32"/>
        </w:rPr>
        <w:t>校内外</w:t>
      </w:r>
      <w:r>
        <w:rPr>
          <w:rFonts w:ascii="Times New Roman" w:hAnsi="Times New Roman" w:eastAsia="方正仿宋_GBK" w:cs="Times New Roman"/>
          <w:sz w:val="32"/>
          <w:szCs w:val="32"/>
        </w:rPr>
        <w:t>监督。</w:t>
      </w:r>
      <w:r>
        <w:rPr>
          <w:rFonts w:hint="eastAsia" w:ascii="Times New Roman" w:hAnsi="Times New Roman" w:eastAsia="方正仿宋_GBK" w:cs="Times New Roman"/>
          <w:sz w:val="32"/>
          <w:szCs w:val="32"/>
        </w:rPr>
        <w:t>遴选推荐</w:t>
      </w:r>
      <w:r>
        <w:rPr>
          <w:rFonts w:ascii="Times New Roman" w:hAnsi="Times New Roman" w:eastAsia="方正仿宋_GBK" w:cs="Times New Roman"/>
          <w:sz w:val="32"/>
          <w:szCs w:val="32"/>
        </w:rPr>
        <w:t>过程要由</w:t>
      </w:r>
      <w:r>
        <w:rPr>
          <w:rFonts w:hint="eastAsia" w:ascii="Times New Roman" w:hAnsi="Times New Roman" w:eastAsia="方正仿宋_GBK" w:cs="Times New Roman"/>
          <w:sz w:val="32"/>
          <w:szCs w:val="32"/>
        </w:rPr>
        <w:t>各办学单位</w:t>
      </w:r>
      <w:r>
        <w:rPr>
          <w:rFonts w:ascii="Times New Roman" w:hAnsi="Times New Roman" w:eastAsia="方正仿宋_GBK" w:cs="Times New Roman"/>
          <w:sz w:val="32"/>
          <w:szCs w:val="32"/>
        </w:rPr>
        <w:t>纪检监察部门进行监督，确保公平公正。</w:t>
      </w:r>
    </w:p>
    <w:p w14:paraId="2F56060A">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七、材料报送</w:t>
      </w:r>
    </w:p>
    <w:p w14:paraId="019CC3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仿宋"/>
          <w:sz w:val="32"/>
          <w:szCs w:val="32"/>
        </w:rPr>
      </w:pPr>
      <w:r>
        <w:rPr>
          <w:rFonts w:hint="eastAsia" w:ascii="方正楷体_GBK" w:hAnsi="方正楷体_GBK" w:eastAsia="方正楷体_GBK" w:cs="方正楷体_GBK"/>
          <w:sz w:val="32"/>
          <w:szCs w:val="32"/>
        </w:rPr>
        <w:t>(一)申报材料。</w:t>
      </w:r>
      <w:r>
        <w:rPr>
          <w:rFonts w:hint="eastAsia" w:ascii="Times New Roman" w:hAnsi="Times New Roman" w:eastAsia="方正仿宋_GBK" w:cs="仿宋"/>
          <w:sz w:val="32"/>
          <w:szCs w:val="32"/>
        </w:rPr>
        <w:t>包括主要申报材料和支撑材料。主要申报材料包括</w:t>
      </w:r>
      <w:r>
        <w:rPr>
          <w:rFonts w:hint="eastAsia" w:ascii="Times New Roman" w:hAnsi="Times New Roman" w:eastAsia="方正仿宋_GBK" w:cs="仿宋"/>
          <w:sz w:val="32"/>
          <w:szCs w:val="32"/>
        </w:rPr>
        <w:t>申报书、教学成果报告、教学成果应用和效果证明材料、获奖证明材料等。教学成果报告主要从成果背景与问题、主要做法与经验成果、创新与特点、应用推广效果等方面进行说明，字数不超过5000个汉字。</w:t>
      </w:r>
      <w:r>
        <w:rPr>
          <w:rFonts w:hint="eastAsia" w:ascii="Times New Roman" w:hAnsi="Times New Roman" w:eastAsia="方正仿宋_GBK" w:cs="仿宋"/>
          <w:sz w:val="32"/>
          <w:szCs w:val="32"/>
        </w:rPr>
        <w:t>教学成果应用和效果证明材料、获奖证明材料须是教学成果建设过程中的客观性、写实性、佐证性材料，对支撑成果具有重要价值。不要堆砌不相关的材料。支撑材料包括能够反映成果质量和水平的论文、奖励、报道、研究报告等支撑或旁证材料；教学成果如含教材、著作的，须提交样书及教材电子文档，电子文档包括教材封面、出版信息页、目录及精选内容等（PDF格式）；其他与成果有关的必要支撑材料。</w:t>
      </w:r>
    </w:p>
    <w:p w14:paraId="39F0DBC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（二）网上填报。</w:t>
      </w:r>
      <w:r>
        <w:rPr>
          <w:rFonts w:hint="eastAsia" w:ascii="Times New Roman" w:hAnsi="Times New Roman" w:eastAsia="方正仿宋_GBK" w:cs="仿宋"/>
          <w:sz w:val="32"/>
          <w:szCs w:val="32"/>
        </w:rPr>
        <w:t>请成果第一完成人于2025年4月</w:t>
      </w:r>
      <w:r>
        <w:rPr>
          <w:rFonts w:ascii="Times New Roman" w:hAnsi="Times New Roman" w:eastAsia="方正仿宋_GBK" w:cs="仿宋"/>
          <w:sz w:val="32"/>
          <w:szCs w:val="32"/>
        </w:rPr>
        <w:t>1</w:t>
      </w:r>
      <w:r>
        <w:rPr>
          <w:rFonts w:hint="eastAsia" w:ascii="Times New Roman" w:hAnsi="Times New Roman" w:eastAsia="方正仿宋_GBK" w:cs="仿宋"/>
          <w:sz w:val="32"/>
          <w:szCs w:val="32"/>
        </w:rPr>
        <w:t>日至</w:t>
      </w:r>
      <w:r>
        <w:rPr>
          <w:rFonts w:ascii="Times New Roman" w:hAnsi="Times New Roman" w:eastAsia="方正仿宋_GBK" w:cs="仿宋"/>
          <w:sz w:val="32"/>
          <w:szCs w:val="32"/>
        </w:rPr>
        <w:t>15</w:t>
      </w:r>
      <w:r>
        <w:rPr>
          <w:rFonts w:hint="eastAsia" w:ascii="Times New Roman" w:hAnsi="Times New Roman" w:eastAsia="方正仿宋_GBK" w:cs="仿宋"/>
          <w:sz w:val="32"/>
          <w:szCs w:val="32"/>
        </w:rPr>
        <w:t>日登录学院“综合管理服务平台”（http://pt.ly.jse.edu.cn）的“教学成果奖”模块进行网上填报申报材料（操作手册详见附件</w:t>
      </w:r>
      <w:r>
        <w:rPr>
          <w:rFonts w:ascii="Times New Roman" w:hAnsi="Times New Roman" w:eastAsia="方正仿宋_GBK" w:cs="仿宋"/>
          <w:sz w:val="32"/>
          <w:szCs w:val="32"/>
        </w:rPr>
        <w:t>2</w:t>
      </w:r>
      <w:r>
        <w:rPr>
          <w:rFonts w:hint="eastAsia" w:ascii="Times New Roman" w:hAnsi="Times New Roman" w:eastAsia="方正仿宋_GBK" w:cs="仿宋"/>
          <w:sz w:val="32"/>
          <w:szCs w:val="32"/>
        </w:rPr>
        <w:t>）。</w:t>
      </w:r>
    </w:p>
    <w:p w14:paraId="682CCAF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（三）书面报送。</w:t>
      </w:r>
      <w:r>
        <w:rPr>
          <w:rFonts w:hint="eastAsia" w:ascii="Times New Roman" w:hAnsi="Times New Roman" w:eastAsia="方正仿宋_GBK" w:cs="仿宋"/>
          <w:sz w:val="32"/>
          <w:szCs w:val="32"/>
        </w:rPr>
        <w:t>请各办学单位在2025年</w:t>
      </w:r>
      <w:r>
        <w:rPr>
          <w:rFonts w:ascii="Times New Roman" w:hAnsi="Times New Roman" w:eastAsia="方正仿宋_GBK" w:cs="仿宋"/>
          <w:sz w:val="32"/>
          <w:szCs w:val="32"/>
        </w:rPr>
        <w:t>4</w:t>
      </w:r>
      <w:r>
        <w:rPr>
          <w:rFonts w:hint="eastAsia" w:ascii="Times New Roman" w:hAnsi="Times New Roman" w:eastAsia="方正仿宋_GBK" w:cs="仿宋"/>
          <w:sz w:val="32"/>
          <w:szCs w:val="32"/>
        </w:rPr>
        <w:t>月</w:t>
      </w:r>
      <w:r>
        <w:rPr>
          <w:rFonts w:ascii="Times New Roman" w:hAnsi="Times New Roman" w:eastAsia="方正仿宋_GBK" w:cs="仿宋"/>
          <w:sz w:val="32"/>
          <w:szCs w:val="32"/>
        </w:rPr>
        <w:t>20</w:t>
      </w:r>
      <w:r>
        <w:rPr>
          <w:rFonts w:hint="eastAsia" w:ascii="Times New Roman" w:hAnsi="Times New Roman" w:eastAsia="方正仿宋_GBK" w:cs="仿宋"/>
          <w:sz w:val="32"/>
          <w:szCs w:val="32"/>
        </w:rPr>
        <w:t>日前，报送《</w:t>
      </w:r>
      <w:r>
        <w:rPr>
          <w:rFonts w:hint="eastAsia" w:ascii="Times New Roman" w:hAnsi="Times New Roman" w:eastAsia="方正仿宋_GBK" w:cs="方正仿宋_GBK"/>
          <w:sz w:val="32"/>
          <w:szCs w:val="32"/>
        </w:rPr>
        <w:t>江苏联合职业技术学院第十届教学成果奖申报情况汇总表》（</w:t>
      </w:r>
      <w:r>
        <w:rPr>
          <w:rFonts w:hint="eastAsia" w:ascii="Times New Roman" w:hAnsi="Times New Roman" w:eastAsia="方正仿宋_GBK" w:cs="方正仿宋_GBK"/>
          <w:sz w:val="32"/>
          <w:szCs w:val="32"/>
          <w:lang w:val="en-US" w:eastAsia="zh-CN"/>
        </w:rPr>
        <w:t>详见</w:t>
      </w:r>
      <w:r>
        <w:rPr>
          <w:rFonts w:hint="eastAsia" w:ascii="Times New Roman" w:hAnsi="Times New Roman" w:eastAsia="方正仿宋_GBK" w:cs="方正仿宋_GBK"/>
          <w:sz w:val="32"/>
          <w:szCs w:val="32"/>
        </w:rPr>
        <w:t>附件3）、</w:t>
      </w:r>
      <w:r>
        <w:rPr>
          <w:rFonts w:hint="eastAsia" w:ascii="Times New Roman" w:hAnsi="Times New Roman" w:eastAsia="方正仿宋_GBK" w:cs="仿宋"/>
          <w:sz w:val="32"/>
          <w:szCs w:val="32"/>
        </w:rPr>
        <w:t>申报书（通过学院综合管理服务平台填写生成后打印）、教学成果报告、教学成果应用和效果证明材料、获奖证明材料和其他支撑材料等纸质版。每项成果材料（一式五份）装入档案袋，</w:t>
      </w:r>
      <w:r>
        <w:rPr>
          <w:rFonts w:hint="eastAsia" w:ascii="Times New Roman" w:hAnsi="Times New Roman" w:eastAsia="方正仿宋_GBK" w:cs="方正仿宋_GBK"/>
          <w:sz w:val="32"/>
          <w:szCs w:val="32"/>
        </w:rPr>
        <w:t>并在档案袋上贴好封面（详见附件4）。</w:t>
      </w:r>
      <w:r>
        <w:rPr>
          <w:rFonts w:hint="eastAsia" w:ascii="Times New Roman" w:hAnsi="Times New Roman" w:eastAsia="方正仿宋_GBK" w:cs="仿宋"/>
          <w:sz w:val="32"/>
          <w:szCs w:val="32"/>
        </w:rPr>
        <w:t>所有报送材料均不退还，请自行留底。</w:t>
      </w:r>
    </w:p>
    <w:p w14:paraId="197460B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Times New Roman" w:hAnsi="Times New Roman" w:eastAsia="方正仿宋_GBK" w:cs="方正仿宋_GBK"/>
          <w:sz w:val="32"/>
          <w:szCs w:val="32"/>
        </w:rPr>
      </w:pPr>
      <w:r>
        <w:rPr>
          <w:rFonts w:hint="eastAsia" w:ascii="方正楷体_GBK" w:hAnsi="方正楷体_GBK" w:eastAsia="方正楷体_GBK" w:cs="方正楷体_GBK"/>
          <w:sz w:val="32"/>
          <w:szCs w:val="32"/>
        </w:rPr>
        <w:t>（四）联系方式。</w:t>
      </w:r>
      <w:r>
        <w:rPr>
          <w:rFonts w:ascii="Times New Roman" w:hAnsi="Times New Roman" w:eastAsia="方正仿宋_GBK" w:cs="Times New Roman"/>
          <w:sz w:val="32"/>
          <w:szCs w:val="32"/>
        </w:rPr>
        <w:t>学院</w:t>
      </w:r>
      <w:r>
        <w:rPr>
          <w:rFonts w:hint="eastAsia" w:ascii="Times New Roman" w:hAnsi="Times New Roman" w:eastAsia="方正仿宋_GBK" w:cs="方正仿宋_GBK"/>
          <w:sz w:val="32"/>
          <w:szCs w:val="32"/>
        </w:rPr>
        <w:t>联系人及联系电话：李颜如， 025-83335355，平台技术人员及联系电话：吴娟，17705151307；地址：南京市鼓楼区北京西路15-2号9号楼508室，邮编：210024。</w:t>
      </w:r>
    </w:p>
    <w:p w14:paraId="20AF42A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Times New Roman" w:hAnsi="Times New Roman" w:eastAsia="方正仿宋_GBK" w:cs="方正仿宋_GBK"/>
          <w:sz w:val="32"/>
          <w:szCs w:val="32"/>
        </w:rPr>
      </w:pPr>
    </w:p>
    <w:p w14:paraId="7E9C789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Times New Roman" w:hAnsi="Times New Roman" w:eastAsia="方正仿宋_GBK" w:cs="方正仿宋_GBK"/>
          <w:spacing w:val="-20"/>
          <w:sz w:val="32"/>
          <w:szCs w:val="32"/>
        </w:rPr>
      </w:pPr>
      <w:r>
        <w:rPr>
          <w:rFonts w:hint="eastAsia" w:ascii="Times New Roman" w:hAnsi="Times New Roman" w:eastAsia="方正仿宋_GBK" w:cs="方正仿宋_GBK"/>
          <w:sz w:val="32"/>
          <w:szCs w:val="32"/>
        </w:rPr>
        <w:t>附件：1.</w:t>
      </w:r>
      <w:r>
        <w:rPr>
          <w:rFonts w:hint="eastAsia" w:ascii="Times New Roman" w:hAnsi="Times New Roman" w:eastAsia="方正仿宋_GBK" w:cs="仿宋"/>
          <w:spacing w:val="-20"/>
          <w:sz w:val="32"/>
          <w:szCs w:val="32"/>
        </w:rPr>
        <w:t>江苏联合职业技术学院第十届教学成果奖申报书</w:t>
      </w:r>
    </w:p>
    <w:p w14:paraId="347E76FF">
      <w:pPr>
        <w:keepNext w:val="0"/>
        <w:keepLines w:val="0"/>
        <w:pageBreakBefore w:val="0"/>
        <w:widowControl w:val="0"/>
        <w:kinsoku/>
        <w:wordWrap/>
        <w:overflowPunct/>
        <w:topLinePunct w:val="0"/>
        <w:autoSpaceDE/>
        <w:autoSpaceDN/>
        <w:bidi w:val="0"/>
        <w:adjustRightInd/>
        <w:snapToGrid/>
        <w:spacing w:line="560" w:lineRule="exact"/>
        <w:ind w:left="0" w:leftChars="0" w:firstLine="1624" w:firstLineChars="580"/>
        <w:textAlignment w:val="auto"/>
        <w:rPr>
          <w:rFonts w:ascii="Times New Roman" w:hAnsi="Times New Roman" w:eastAsia="方正仿宋_GBK" w:cs="方正仿宋_GBK"/>
          <w:spacing w:val="-20"/>
          <w:sz w:val="32"/>
          <w:szCs w:val="32"/>
        </w:rPr>
      </w:pPr>
      <w:r>
        <w:rPr>
          <w:rFonts w:ascii="Times New Roman" w:hAnsi="Times New Roman" w:eastAsia="方正仿宋_GBK" w:cs="方正仿宋_GBK"/>
          <w:spacing w:val="-20"/>
          <w:sz w:val="32"/>
          <w:szCs w:val="32"/>
        </w:rPr>
        <w:t>2</w:t>
      </w:r>
      <w:r>
        <w:rPr>
          <w:rFonts w:hint="eastAsia" w:ascii="Times New Roman" w:hAnsi="Times New Roman" w:eastAsia="方正仿宋_GBK" w:cs="方正仿宋_GBK"/>
          <w:spacing w:val="-20"/>
          <w:sz w:val="32"/>
          <w:szCs w:val="32"/>
        </w:rPr>
        <w:t>.学院综合管理服务平台教学成果奖申报操作手册</w:t>
      </w:r>
    </w:p>
    <w:p w14:paraId="0A4E0F1E">
      <w:pPr>
        <w:keepNext w:val="0"/>
        <w:keepLines w:val="0"/>
        <w:pageBreakBefore w:val="0"/>
        <w:widowControl w:val="0"/>
        <w:kinsoku/>
        <w:wordWrap/>
        <w:overflowPunct/>
        <w:topLinePunct w:val="0"/>
        <w:autoSpaceDE/>
        <w:autoSpaceDN/>
        <w:bidi w:val="0"/>
        <w:adjustRightInd/>
        <w:snapToGrid/>
        <w:spacing w:line="560" w:lineRule="exact"/>
        <w:ind w:left="0" w:leftChars="0" w:firstLine="1600" w:firstLineChars="500"/>
        <w:textAlignment w:val="auto"/>
        <w:rPr>
          <w:rFonts w:ascii="Times New Roman" w:hAnsi="Times New Roman" w:eastAsia="方正仿宋_GBK" w:cs="方正仿宋_GBK"/>
          <w:sz w:val="32"/>
          <w:szCs w:val="32"/>
        </w:rPr>
      </w:pPr>
      <w:r>
        <w:rPr>
          <w:rFonts w:ascii="Times New Roman" w:hAnsi="Times New Roman" w:eastAsia="方正仿宋_GBK" w:cs="方正仿宋_GBK"/>
          <w:sz w:val="32"/>
          <w:szCs w:val="32"/>
        </w:rPr>
        <w:t>3</w:t>
      </w:r>
      <w:r>
        <w:rPr>
          <w:rFonts w:hint="eastAsia" w:ascii="Times New Roman" w:hAnsi="Times New Roman" w:eastAsia="方正仿宋_GBK" w:cs="方正仿宋_GBK"/>
          <w:sz w:val="32"/>
          <w:szCs w:val="32"/>
        </w:rPr>
        <w:t>.江苏联合职业技术学院第十届教学成果奖申报</w:t>
      </w:r>
    </w:p>
    <w:p w14:paraId="6FA6B82E">
      <w:pPr>
        <w:keepNext w:val="0"/>
        <w:keepLines w:val="0"/>
        <w:pageBreakBefore w:val="0"/>
        <w:widowControl w:val="0"/>
        <w:kinsoku/>
        <w:wordWrap/>
        <w:overflowPunct/>
        <w:topLinePunct w:val="0"/>
        <w:autoSpaceDE/>
        <w:autoSpaceDN/>
        <w:bidi w:val="0"/>
        <w:adjustRightInd/>
        <w:snapToGrid/>
        <w:spacing w:line="560" w:lineRule="exact"/>
        <w:ind w:left="0" w:leftChars="0" w:firstLine="1820" w:firstLineChars="569"/>
        <w:textAlignment w:val="auto"/>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情况汇总表</w:t>
      </w:r>
    </w:p>
    <w:p w14:paraId="72A7DB71">
      <w:pPr>
        <w:keepNext w:val="0"/>
        <w:keepLines w:val="0"/>
        <w:pageBreakBefore w:val="0"/>
        <w:widowControl w:val="0"/>
        <w:kinsoku/>
        <w:wordWrap/>
        <w:overflowPunct/>
        <w:topLinePunct w:val="0"/>
        <w:autoSpaceDE/>
        <w:autoSpaceDN/>
        <w:bidi w:val="0"/>
        <w:adjustRightInd/>
        <w:snapToGrid/>
        <w:spacing w:line="560" w:lineRule="exact"/>
        <w:ind w:left="0" w:leftChars="0" w:firstLine="1600" w:firstLineChars="500"/>
        <w:textAlignment w:val="auto"/>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4.档案袋封面</w:t>
      </w:r>
    </w:p>
    <w:p w14:paraId="116AF1B8">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rPr>
          <w:rFonts w:ascii="Times New Roman" w:hAnsi="Times New Roman" w:eastAsia="方正仿宋_GBK" w:cs="方正仿宋_GBK"/>
          <w:sz w:val="32"/>
          <w:szCs w:val="32"/>
        </w:rPr>
      </w:pPr>
    </w:p>
    <w:p w14:paraId="33661BA3">
      <w:pPr>
        <w:keepNext w:val="0"/>
        <w:keepLines w:val="0"/>
        <w:pageBreakBefore w:val="0"/>
        <w:widowControl w:val="0"/>
        <w:kinsoku/>
        <w:wordWrap/>
        <w:overflowPunct/>
        <w:topLinePunct w:val="0"/>
        <w:autoSpaceDE/>
        <w:autoSpaceDN/>
        <w:bidi w:val="0"/>
        <w:adjustRightInd/>
        <w:snapToGrid/>
        <w:spacing w:line="560" w:lineRule="exact"/>
        <w:ind w:left="0" w:leftChars="0" w:firstLine="1600" w:firstLineChars="500"/>
        <w:jc w:val="right"/>
        <w:textAlignment w:val="auto"/>
        <w:rPr>
          <w:rFonts w:hint="eastAsia" w:ascii="Times New Roman" w:hAnsi="Times New Roman" w:eastAsia="方正仿宋_GBK" w:cs="方正仿宋_GBK"/>
          <w:sz w:val="32"/>
          <w:szCs w:val="32"/>
        </w:rPr>
      </w:pPr>
    </w:p>
    <w:p w14:paraId="55EA7304">
      <w:pPr>
        <w:keepNext w:val="0"/>
        <w:keepLines w:val="0"/>
        <w:pageBreakBefore w:val="0"/>
        <w:widowControl w:val="0"/>
        <w:kinsoku/>
        <w:wordWrap/>
        <w:overflowPunct/>
        <w:topLinePunct w:val="0"/>
        <w:autoSpaceDE/>
        <w:autoSpaceDN/>
        <w:bidi w:val="0"/>
        <w:adjustRightInd/>
        <w:snapToGrid/>
        <w:spacing w:line="560" w:lineRule="exact"/>
        <w:ind w:left="0" w:leftChars="0" w:firstLine="1600" w:firstLineChars="500"/>
        <w:jc w:val="right"/>
        <w:textAlignment w:val="auto"/>
        <w:rPr>
          <w:rFonts w:hint="eastAsia" w:ascii="Times New Roman" w:hAnsi="Times New Roman" w:eastAsia="方正仿宋_GBK" w:cs="方正仿宋_GBK"/>
          <w:sz w:val="32"/>
          <w:szCs w:val="32"/>
        </w:rPr>
      </w:pPr>
    </w:p>
    <w:p w14:paraId="1DE8C3F5">
      <w:pPr>
        <w:keepNext w:val="0"/>
        <w:keepLines w:val="0"/>
        <w:pageBreakBefore w:val="0"/>
        <w:widowControl w:val="0"/>
        <w:kinsoku/>
        <w:wordWrap/>
        <w:overflowPunct/>
        <w:topLinePunct w:val="0"/>
        <w:autoSpaceDE/>
        <w:autoSpaceDN/>
        <w:bidi w:val="0"/>
        <w:adjustRightInd/>
        <w:snapToGrid/>
        <w:spacing w:line="560" w:lineRule="exact"/>
        <w:ind w:left="0" w:leftChars="0" w:firstLine="1600" w:firstLineChars="500"/>
        <w:jc w:val="right"/>
        <w:textAlignment w:val="auto"/>
        <w:rPr>
          <w:rFonts w:hint="eastAsia" w:ascii="Times New Roman" w:hAnsi="Times New Roman" w:eastAsia="方正仿宋_GBK" w:cs="方正仿宋_GBK"/>
          <w:sz w:val="32"/>
          <w:szCs w:val="32"/>
        </w:rPr>
      </w:pPr>
    </w:p>
    <w:p w14:paraId="0A07FC3B">
      <w:pPr>
        <w:keepNext w:val="0"/>
        <w:keepLines w:val="0"/>
        <w:pageBreakBefore w:val="0"/>
        <w:widowControl w:val="0"/>
        <w:kinsoku/>
        <w:wordWrap/>
        <w:overflowPunct/>
        <w:topLinePunct w:val="0"/>
        <w:autoSpaceDE/>
        <w:autoSpaceDN/>
        <w:bidi w:val="0"/>
        <w:adjustRightInd/>
        <w:snapToGrid/>
        <w:spacing w:line="560" w:lineRule="exact"/>
        <w:ind w:left="0" w:leftChars="0" w:firstLine="1600" w:firstLineChars="500"/>
        <w:jc w:val="right"/>
        <w:textAlignment w:val="auto"/>
        <w:rPr>
          <w:rFonts w:hint="eastAsia" w:ascii="Times New Roman" w:hAnsi="Times New Roman" w:eastAsia="方正仿宋_GBK" w:cs="方正仿宋_GBK"/>
          <w:sz w:val="32"/>
          <w:szCs w:val="32"/>
        </w:rPr>
      </w:pPr>
    </w:p>
    <w:p w14:paraId="02BED5E5">
      <w:pPr>
        <w:keepNext w:val="0"/>
        <w:keepLines w:val="0"/>
        <w:pageBreakBefore w:val="0"/>
        <w:widowControl w:val="0"/>
        <w:kinsoku/>
        <w:wordWrap/>
        <w:overflowPunct/>
        <w:topLinePunct w:val="0"/>
        <w:autoSpaceDE/>
        <w:autoSpaceDN/>
        <w:bidi w:val="0"/>
        <w:adjustRightInd/>
        <w:snapToGrid/>
        <w:spacing w:line="560" w:lineRule="exact"/>
        <w:ind w:left="0" w:leftChars="0" w:firstLine="1600" w:firstLineChars="500"/>
        <w:jc w:val="right"/>
        <w:textAlignment w:val="auto"/>
        <w:rPr>
          <w:rFonts w:hint="eastAsia" w:ascii="Times New Roman" w:hAnsi="Times New Roman" w:eastAsia="方正仿宋_GBK" w:cs="方正仿宋_GBK"/>
          <w:sz w:val="32"/>
          <w:szCs w:val="32"/>
        </w:rPr>
      </w:pPr>
    </w:p>
    <w:p w14:paraId="4EC7CAED">
      <w:pPr>
        <w:keepNext w:val="0"/>
        <w:keepLines w:val="0"/>
        <w:pageBreakBefore w:val="0"/>
        <w:widowControl w:val="0"/>
        <w:kinsoku/>
        <w:wordWrap/>
        <w:overflowPunct/>
        <w:topLinePunct w:val="0"/>
        <w:autoSpaceDE/>
        <w:autoSpaceDN/>
        <w:bidi w:val="0"/>
        <w:adjustRightInd/>
        <w:snapToGrid/>
        <w:spacing w:line="560" w:lineRule="exact"/>
        <w:ind w:left="0" w:leftChars="0" w:firstLine="1600" w:firstLineChars="500"/>
        <w:jc w:val="right"/>
        <w:textAlignment w:val="auto"/>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江苏联合职业技术学院</w:t>
      </w:r>
    </w:p>
    <w:p w14:paraId="61C0D0F2">
      <w:pPr>
        <w:keepNext w:val="0"/>
        <w:keepLines w:val="0"/>
        <w:pageBreakBefore w:val="0"/>
        <w:widowControl w:val="0"/>
        <w:kinsoku/>
        <w:wordWrap/>
        <w:overflowPunct/>
        <w:topLinePunct w:val="0"/>
        <w:autoSpaceDE/>
        <w:autoSpaceDN/>
        <w:bidi w:val="0"/>
        <w:adjustRightInd/>
        <w:snapToGrid/>
        <w:spacing w:line="560" w:lineRule="exact"/>
        <w:ind w:left="0" w:leftChars="0" w:firstLine="1600" w:firstLineChars="500"/>
        <w:jc w:val="center"/>
        <w:textAlignment w:val="auto"/>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2025年3月1</w:t>
      </w:r>
      <w:r>
        <w:rPr>
          <w:rFonts w:hint="eastAsia" w:ascii="Times New Roman" w:hAnsi="Times New Roman" w:eastAsia="方正仿宋_GBK" w:cs="方正仿宋_GBK"/>
          <w:sz w:val="32"/>
          <w:szCs w:val="32"/>
          <w:lang w:val="en-US" w:eastAsia="zh-CN"/>
        </w:rPr>
        <w:t>1</w:t>
      </w:r>
      <w:r>
        <w:rPr>
          <w:rFonts w:hint="eastAsia" w:ascii="Times New Roman" w:hAnsi="Times New Roman" w:eastAsia="方正仿宋_GBK" w:cs="方正仿宋_GBK"/>
          <w:sz w:val="32"/>
          <w:szCs w:val="32"/>
        </w:rPr>
        <w:t>日</w:t>
      </w:r>
    </w:p>
    <w:p w14:paraId="4143204C">
      <w:pPr>
        <w:spacing w:line="480" w:lineRule="exact"/>
        <w:ind w:firstLine="1600" w:firstLineChars="500"/>
        <w:jc w:val="center"/>
        <w:rPr>
          <w:rFonts w:hint="eastAsia" w:ascii="Times New Roman" w:hAnsi="Times New Roman" w:eastAsia="方正仿宋_GBK" w:cs="方正仿宋_GBK"/>
          <w:sz w:val="32"/>
          <w:szCs w:val="32"/>
        </w:rPr>
      </w:pPr>
    </w:p>
    <w:p w14:paraId="4D8F6AB4">
      <w:pPr>
        <w:spacing w:line="480" w:lineRule="exact"/>
        <w:ind w:firstLine="1600" w:firstLineChars="500"/>
        <w:jc w:val="center"/>
        <w:rPr>
          <w:rFonts w:hint="eastAsia" w:ascii="Times New Roman" w:hAnsi="Times New Roman" w:eastAsia="方正仿宋_GBK" w:cs="方正仿宋_GBK"/>
          <w:sz w:val="32"/>
          <w:szCs w:val="32"/>
        </w:rPr>
      </w:pPr>
    </w:p>
    <w:p w14:paraId="2F8600F1">
      <w:pPr>
        <w:spacing w:line="480" w:lineRule="exact"/>
        <w:ind w:firstLine="1600" w:firstLineChars="500"/>
        <w:jc w:val="center"/>
        <w:rPr>
          <w:rFonts w:hint="eastAsia" w:ascii="Times New Roman" w:hAnsi="Times New Roman" w:eastAsia="方正仿宋_GBK" w:cs="方正仿宋_GBK"/>
          <w:sz w:val="32"/>
          <w:szCs w:val="32"/>
        </w:rPr>
      </w:pPr>
    </w:p>
    <w:p w14:paraId="0BD898E2">
      <w:pPr>
        <w:spacing w:line="480" w:lineRule="exact"/>
        <w:ind w:firstLine="1600" w:firstLineChars="500"/>
        <w:jc w:val="center"/>
        <w:rPr>
          <w:rFonts w:hint="eastAsia" w:ascii="Times New Roman" w:hAnsi="Times New Roman" w:eastAsia="方正仿宋_GBK" w:cs="方正仿宋_GBK"/>
          <w:sz w:val="32"/>
          <w:szCs w:val="32"/>
        </w:rPr>
      </w:pPr>
    </w:p>
    <w:p w14:paraId="1BF20E34">
      <w:pPr>
        <w:spacing w:line="480" w:lineRule="exact"/>
        <w:ind w:firstLine="1600" w:firstLineChars="500"/>
        <w:jc w:val="center"/>
        <w:rPr>
          <w:rFonts w:hint="eastAsia" w:ascii="Times New Roman" w:hAnsi="Times New Roman" w:eastAsia="方正仿宋_GBK" w:cs="方正仿宋_GBK"/>
          <w:sz w:val="32"/>
          <w:szCs w:val="32"/>
        </w:rPr>
      </w:pPr>
    </w:p>
    <w:p w14:paraId="18328E01">
      <w:pPr>
        <w:spacing w:line="480" w:lineRule="exact"/>
        <w:ind w:firstLine="1600" w:firstLineChars="500"/>
        <w:jc w:val="center"/>
        <w:rPr>
          <w:rFonts w:hint="eastAsia" w:ascii="Times New Roman" w:hAnsi="Times New Roman" w:eastAsia="方正仿宋_GBK" w:cs="方正仿宋_GBK"/>
          <w:sz w:val="32"/>
          <w:szCs w:val="32"/>
        </w:rPr>
      </w:pPr>
    </w:p>
    <w:p w14:paraId="768B0FD9">
      <w:pPr>
        <w:spacing w:line="480" w:lineRule="exact"/>
        <w:ind w:firstLine="1600" w:firstLineChars="500"/>
        <w:jc w:val="center"/>
        <w:rPr>
          <w:rFonts w:hint="eastAsia" w:ascii="Times New Roman" w:hAnsi="Times New Roman" w:eastAsia="方正仿宋_GBK" w:cs="方正仿宋_GBK"/>
          <w:sz w:val="32"/>
          <w:szCs w:val="32"/>
        </w:rPr>
      </w:pPr>
    </w:p>
    <w:p w14:paraId="3946CA70">
      <w:pPr>
        <w:spacing w:line="480" w:lineRule="exact"/>
        <w:ind w:firstLine="1600" w:firstLineChars="500"/>
        <w:jc w:val="center"/>
        <w:rPr>
          <w:rFonts w:hint="eastAsia" w:ascii="Times New Roman" w:hAnsi="Times New Roman" w:eastAsia="方正仿宋_GBK" w:cs="方正仿宋_GBK"/>
          <w:sz w:val="32"/>
          <w:szCs w:val="32"/>
        </w:rPr>
      </w:pPr>
    </w:p>
    <w:p w14:paraId="05406C87">
      <w:pPr>
        <w:spacing w:line="480" w:lineRule="exact"/>
        <w:ind w:firstLine="1600" w:firstLineChars="500"/>
        <w:jc w:val="center"/>
        <w:rPr>
          <w:rFonts w:hint="eastAsia" w:ascii="Times New Roman" w:hAnsi="Times New Roman" w:eastAsia="方正仿宋_GBK" w:cs="方正仿宋_GBK"/>
          <w:sz w:val="32"/>
          <w:szCs w:val="32"/>
        </w:rPr>
      </w:pPr>
    </w:p>
    <w:p w14:paraId="1D620203">
      <w:pPr>
        <w:spacing w:line="480" w:lineRule="exact"/>
        <w:ind w:firstLine="1600" w:firstLineChars="500"/>
        <w:jc w:val="center"/>
        <w:rPr>
          <w:rFonts w:hint="eastAsia" w:ascii="Times New Roman" w:hAnsi="Times New Roman" w:eastAsia="方正仿宋_GBK" w:cs="方正仿宋_GBK"/>
          <w:sz w:val="32"/>
          <w:szCs w:val="32"/>
        </w:rPr>
      </w:pPr>
    </w:p>
    <w:p w14:paraId="4C10A377">
      <w:pPr>
        <w:spacing w:line="480" w:lineRule="exact"/>
        <w:ind w:firstLine="1600" w:firstLineChars="500"/>
        <w:jc w:val="center"/>
        <w:rPr>
          <w:rFonts w:hint="eastAsia" w:ascii="Times New Roman" w:hAnsi="Times New Roman" w:eastAsia="方正仿宋_GBK" w:cs="方正仿宋_GBK"/>
          <w:sz w:val="32"/>
          <w:szCs w:val="32"/>
        </w:rPr>
      </w:pPr>
    </w:p>
    <w:p w14:paraId="1F7A5588">
      <w:pPr>
        <w:spacing w:line="480" w:lineRule="exact"/>
        <w:ind w:firstLine="1600" w:firstLineChars="500"/>
        <w:jc w:val="center"/>
        <w:rPr>
          <w:rFonts w:hint="eastAsia" w:ascii="Times New Roman" w:hAnsi="Times New Roman" w:eastAsia="方正仿宋_GBK" w:cs="方正仿宋_GBK"/>
          <w:sz w:val="32"/>
          <w:szCs w:val="32"/>
        </w:rPr>
      </w:pPr>
    </w:p>
    <w:p w14:paraId="5004C1A4">
      <w:pPr>
        <w:spacing w:line="480" w:lineRule="exact"/>
        <w:ind w:firstLine="1600" w:firstLineChars="500"/>
        <w:jc w:val="center"/>
        <w:rPr>
          <w:rFonts w:hint="eastAsia" w:ascii="Times New Roman" w:hAnsi="Times New Roman" w:eastAsia="方正仿宋_GBK" w:cs="方正仿宋_GBK"/>
          <w:sz w:val="32"/>
          <w:szCs w:val="32"/>
        </w:rPr>
      </w:pPr>
    </w:p>
    <w:p w14:paraId="46E5CEFC">
      <w:pPr>
        <w:spacing w:line="480" w:lineRule="exact"/>
        <w:ind w:firstLine="1600" w:firstLineChars="500"/>
        <w:jc w:val="center"/>
        <w:rPr>
          <w:rFonts w:hint="eastAsia" w:ascii="Times New Roman" w:hAnsi="Times New Roman" w:eastAsia="方正仿宋_GBK" w:cs="方正仿宋_GBK"/>
          <w:sz w:val="32"/>
          <w:szCs w:val="32"/>
        </w:rPr>
      </w:pPr>
    </w:p>
    <w:p w14:paraId="325A373C">
      <w:pPr>
        <w:spacing w:line="480" w:lineRule="exact"/>
        <w:ind w:firstLine="1600" w:firstLineChars="500"/>
        <w:jc w:val="center"/>
        <w:rPr>
          <w:rFonts w:hint="eastAsia" w:ascii="Times New Roman" w:hAnsi="Times New Roman" w:eastAsia="方正仿宋_GBK" w:cs="方正仿宋_GBK"/>
          <w:sz w:val="32"/>
          <w:szCs w:val="32"/>
        </w:rPr>
      </w:pPr>
    </w:p>
    <w:p w14:paraId="5C99F612">
      <w:pPr>
        <w:spacing w:line="480" w:lineRule="exact"/>
        <w:jc w:val="both"/>
        <w:rPr>
          <w:rFonts w:hint="eastAsia" w:ascii="Times New Roman" w:hAnsi="Times New Roman" w:eastAsia="方正仿宋_GBK" w:cs="方正仿宋_GBK"/>
          <w:sz w:val="32"/>
          <w:szCs w:val="32"/>
        </w:rPr>
      </w:pPr>
    </w:p>
    <w:p w14:paraId="4DC930A6">
      <w:pPr>
        <w:spacing w:line="480" w:lineRule="exact"/>
        <w:jc w:val="both"/>
        <w:rPr>
          <w:rFonts w:hint="eastAsia" w:ascii="Times New Roman" w:hAnsi="Times New Roman" w:eastAsia="方正仿宋_GBK" w:cs="方正仿宋_GBK"/>
          <w:sz w:val="32"/>
          <w:szCs w:val="32"/>
        </w:rPr>
      </w:pPr>
    </w:p>
    <w:p w14:paraId="6AD88433">
      <w:pPr>
        <w:pBdr>
          <w:top w:val="single" w:color="auto" w:sz="4" w:space="1"/>
          <w:bottom w:val="single" w:color="auto" w:sz="4" w:space="1"/>
        </w:pBdr>
        <w:spacing w:line="480" w:lineRule="exact"/>
        <w:ind w:firstLine="320" w:firstLineChars="100"/>
        <w:rPr>
          <w:rFonts w:ascii="Times New Roman" w:hAnsi="Times New Roman" w:eastAsia="方正仿宋_GBK"/>
          <w:color w:val="000000"/>
          <w:sz w:val="32"/>
        </w:rPr>
      </w:pPr>
      <w:r>
        <w:rPr>
          <w:rFonts w:hint="eastAsia" w:ascii="Times New Roman" w:hAnsi="Times New Roman" w:eastAsia="方正仿宋_GBK"/>
          <w:color w:val="000000"/>
          <w:sz w:val="32"/>
        </w:rPr>
        <w:t>江苏联合职业技术学院综合处    2025年3月1</w:t>
      </w:r>
      <w:r>
        <w:rPr>
          <w:rFonts w:hint="eastAsia" w:ascii="Times New Roman" w:hAnsi="Times New Roman" w:eastAsia="方正仿宋_GBK"/>
          <w:color w:val="000000"/>
          <w:sz w:val="32"/>
          <w:lang w:val="en-US" w:eastAsia="zh-CN"/>
        </w:rPr>
        <w:t>1</w:t>
      </w:r>
      <w:r>
        <w:rPr>
          <w:rFonts w:hint="eastAsia" w:ascii="Times New Roman" w:hAnsi="Times New Roman" w:eastAsia="方正仿宋_GBK"/>
          <w:color w:val="000000"/>
          <w:sz w:val="32"/>
        </w:rPr>
        <w:t>日印发</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0775F6B-18E4-4DBC-9B19-70C91B85C74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2000000000000000000"/>
    <w:charset w:val="86"/>
    <w:family w:val="script"/>
    <w:pitch w:val="default"/>
    <w:sig w:usb0="00000001" w:usb1="080E0000" w:usb2="00000000" w:usb3="00000000" w:csb0="00040000" w:csb1="00000000"/>
    <w:embedRegular r:id="rId2" w:fontKey="{D0C47FF3-1AF1-496F-A6F6-2DB077EA1C9F}"/>
  </w:font>
  <w:font w:name="仿宋">
    <w:panose1 w:val="02010609060101010101"/>
    <w:charset w:val="86"/>
    <w:family w:val="modern"/>
    <w:pitch w:val="default"/>
    <w:sig w:usb0="800002BF" w:usb1="38CF7CFA" w:usb2="00000016" w:usb3="00000000" w:csb0="00040001" w:csb1="00000000"/>
    <w:embedRegular r:id="rId3" w:fontKey="{B82EDE42-E2DB-42B0-95F3-9E13D47E1D85}"/>
  </w:font>
  <w:font w:name="方正小标宋_GBK">
    <w:panose1 w:val="02000000000000000000"/>
    <w:charset w:val="86"/>
    <w:family w:val="script"/>
    <w:pitch w:val="default"/>
    <w:sig w:usb0="00000001" w:usb1="080E0000" w:usb2="00000000" w:usb3="00000000" w:csb0="00040000" w:csb1="00000000"/>
    <w:embedRegular r:id="rId4" w:fontKey="{207C609D-134A-4E1E-A8B3-A3EBE0B2CE33}"/>
  </w:font>
  <w:font w:name="方正楷体_GBK">
    <w:panose1 w:val="02000000000000000000"/>
    <w:charset w:val="86"/>
    <w:family w:val="script"/>
    <w:pitch w:val="default"/>
    <w:sig w:usb0="00000001" w:usb1="080E0000" w:usb2="00000000" w:usb3="00000000" w:csb0="00040000" w:csb1="00000000"/>
    <w:embedRegular r:id="rId5" w:fontKey="{F04BE8E5-A193-488F-A9DC-B400059A681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0B0E8">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ECE4C">
                          <w:pPr>
                            <w:pStyle w:val="3"/>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- 1 -</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F8ECE4C">
                    <w:pPr>
                      <w:pStyle w:val="3"/>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- 1 -</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wODhkYjJjZTUzYjQxYjllOTAxNjQzNmM4OTJlYmIifQ=="/>
  </w:docVars>
  <w:rsids>
    <w:rsidRoot w:val="099417FD"/>
    <w:rsid w:val="00213CF6"/>
    <w:rsid w:val="0027439A"/>
    <w:rsid w:val="005C1E9C"/>
    <w:rsid w:val="00942726"/>
    <w:rsid w:val="00A439F3"/>
    <w:rsid w:val="00C103F4"/>
    <w:rsid w:val="03353DB2"/>
    <w:rsid w:val="03EC0177"/>
    <w:rsid w:val="046B3792"/>
    <w:rsid w:val="04750CA4"/>
    <w:rsid w:val="04AD3DAA"/>
    <w:rsid w:val="04C335CE"/>
    <w:rsid w:val="08397703"/>
    <w:rsid w:val="099417FD"/>
    <w:rsid w:val="0C04678A"/>
    <w:rsid w:val="0E1C3D4F"/>
    <w:rsid w:val="0F2509E1"/>
    <w:rsid w:val="10DD77C5"/>
    <w:rsid w:val="11B30526"/>
    <w:rsid w:val="12590EF9"/>
    <w:rsid w:val="15545686"/>
    <w:rsid w:val="15FF3D3A"/>
    <w:rsid w:val="19E27BFB"/>
    <w:rsid w:val="1A1575C9"/>
    <w:rsid w:val="1C8054A9"/>
    <w:rsid w:val="1DD648FC"/>
    <w:rsid w:val="1E454BFC"/>
    <w:rsid w:val="1EBD4792"/>
    <w:rsid w:val="202C6073"/>
    <w:rsid w:val="22C81958"/>
    <w:rsid w:val="22E03145"/>
    <w:rsid w:val="233F1C1A"/>
    <w:rsid w:val="239857CE"/>
    <w:rsid w:val="241C63FF"/>
    <w:rsid w:val="293D0543"/>
    <w:rsid w:val="293D4E4D"/>
    <w:rsid w:val="2B2D3A0A"/>
    <w:rsid w:val="2B746B21"/>
    <w:rsid w:val="2E4A7ED6"/>
    <w:rsid w:val="2F0D1DD1"/>
    <w:rsid w:val="31160931"/>
    <w:rsid w:val="333F5C66"/>
    <w:rsid w:val="33D44600"/>
    <w:rsid w:val="35052B8B"/>
    <w:rsid w:val="35F965A0"/>
    <w:rsid w:val="36257395"/>
    <w:rsid w:val="365657A0"/>
    <w:rsid w:val="36E763F9"/>
    <w:rsid w:val="37EC61E1"/>
    <w:rsid w:val="38B40B71"/>
    <w:rsid w:val="3BDA29D0"/>
    <w:rsid w:val="3D2008B6"/>
    <w:rsid w:val="3ED656D0"/>
    <w:rsid w:val="3FBA316C"/>
    <w:rsid w:val="415E1ABC"/>
    <w:rsid w:val="41813324"/>
    <w:rsid w:val="42CB59A5"/>
    <w:rsid w:val="43B86640"/>
    <w:rsid w:val="4561381A"/>
    <w:rsid w:val="48082615"/>
    <w:rsid w:val="486E75DA"/>
    <w:rsid w:val="48945CB4"/>
    <w:rsid w:val="4C382978"/>
    <w:rsid w:val="4D130799"/>
    <w:rsid w:val="4D4B1038"/>
    <w:rsid w:val="4D9453B3"/>
    <w:rsid w:val="4FE70DC0"/>
    <w:rsid w:val="50822A63"/>
    <w:rsid w:val="50A0169A"/>
    <w:rsid w:val="514968E8"/>
    <w:rsid w:val="516A3A56"/>
    <w:rsid w:val="536410A5"/>
    <w:rsid w:val="56462CE4"/>
    <w:rsid w:val="56D015C7"/>
    <w:rsid w:val="5915074C"/>
    <w:rsid w:val="594B1AF4"/>
    <w:rsid w:val="595212EF"/>
    <w:rsid w:val="5A024538"/>
    <w:rsid w:val="5AF50835"/>
    <w:rsid w:val="5C175CD7"/>
    <w:rsid w:val="5C950521"/>
    <w:rsid w:val="5CE608C3"/>
    <w:rsid w:val="5CEB3D4E"/>
    <w:rsid w:val="5D1E0517"/>
    <w:rsid w:val="5E671A49"/>
    <w:rsid w:val="60C22441"/>
    <w:rsid w:val="63387E58"/>
    <w:rsid w:val="63901A42"/>
    <w:rsid w:val="65686826"/>
    <w:rsid w:val="65AE0588"/>
    <w:rsid w:val="66482160"/>
    <w:rsid w:val="66BA599A"/>
    <w:rsid w:val="67C73559"/>
    <w:rsid w:val="68F13662"/>
    <w:rsid w:val="6BAC13E3"/>
    <w:rsid w:val="6BDB2112"/>
    <w:rsid w:val="6E0D7929"/>
    <w:rsid w:val="6E450A5F"/>
    <w:rsid w:val="6FFE2AD5"/>
    <w:rsid w:val="70337EAA"/>
    <w:rsid w:val="70CC53D1"/>
    <w:rsid w:val="7218332F"/>
    <w:rsid w:val="737E0D44"/>
    <w:rsid w:val="73BF45D9"/>
    <w:rsid w:val="73FF7E46"/>
    <w:rsid w:val="7482459F"/>
    <w:rsid w:val="764566BC"/>
    <w:rsid w:val="76D161A2"/>
    <w:rsid w:val="77707769"/>
    <w:rsid w:val="797F0137"/>
    <w:rsid w:val="79ED366F"/>
    <w:rsid w:val="7A1E397E"/>
    <w:rsid w:val="7CC21541"/>
    <w:rsid w:val="7D24527D"/>
    <w:rsid w:val="7D4E0F1D"/>
    <w:rsid w:val="7E156974"/>
    <w:rsid w:val="7EF97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7"/>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日期 字符"/>
    <w:basedOn w:val="6"/>
    <w:link w:val="2"/>
    <w:qFormat/>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270</Words>
  <Characters>276</Characters>
  <Lines>21</Lines>
  <Paragraphs>6</Paragraphs>
  <TotalTime>43</TotalTime>
  <ScaleCrop>false</ScaleCrop>
  <LinksUpToDate>false</LinksUpToDate>
  <CharactersWithSpaces>277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2023-05-14T15:40:00Z</dcterms:created>
  <dc:creator>LYR</dc:creator>
  <cp:lastModifiedBy>LYR</cp:lastModifiedBy>
  <cp:lastPrinted>2025-03-11T07:31:32Z</cp:lastPrinted>
  <dcterms:modified xsi:type="dcterms:W3CDTF">2025-03-11T07:32:23Z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36425C28F4874FC7BAAEF22DA10ABAC1_13</vt:lpwstr>
  </property>
  <property fmtid="{D5CDD505-2E9C-101B-9397-08002B2CF9AE}" pid="4" name="KSOTemplateDocerSaveRecord">
    <vt:lpwstr>eyJoZGlkIjoiYzgwODhkYjJjZTUzYjQxYjllOTAxNjQzNmM4OTJlYmIiLCJ1c2VySWQiOiI2MTgxNDc2OTcifQ==</vt:lpwstr>
  </property>
</Properties>
</file>